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0D0" w:rsidRDefault="007200D0" w:rsidP="007200D0">
      <w:pPr>
        <w:spacing w:after="60"/>
        <w:rPr>
          <w:rFonts w:ascii="Times New Roman" w:eastAsia="Times New Roman" w:hAnsi="Times New Roman" w:cs="Times New Roman"/>
          <w:i/>
          <w:iCs/>
          <w:color w:val="2E3032"/>
          <w:sz w:val="27"/>
          <w:szCs w:val="27"/>
          <w:lang w:eastAsia="fr-FR"/>
        </w:rPr>
      </w:pPr>
      <w:r w:rsidRPr="007200D0">
        <w:rPr>
          <w:rFonts w:ascii="Times New Roman" w:eastAsia="Times New Roman" w:hAnsi="Times New Roman" w:cs="Times New Roman"/>
          <w:i/>
          <w:iCs/>
          <w:color w:val="2E3032"/>
          <w:sz w:val="27"/>
          <w:szCs w:val="27"/>
          <w:lang w:eastAsia="fr-FR"/>
        </w:rPr>
        <w:t>Formule de jeu</w:t>
      </w:r>
    </w:p>
    <w:p w:rsidR="007200D0" w:rsidRDefault="007200D0" w:rsidP="007200D0">
      <w:pPr>
        <w:spacing w:after="60"/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</w:pPr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Un professionnel et trois amatrices dames.</w:t>
      </w:r>
    </w:p>
    <w:p w:rsidR="007200D0" w:rsidRDefault="007200D0" w:rsidP="007200D0">
      <w:pPr>
        <w:spacing w:after="60"/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</w:pPr>
    </w:p>
    <w:p w:rsidR="007200D0" w:rsidRDefault="007200D0" w:rsidP="007200D0">
      <w:pPr>
        <w:spacing w:after="60"/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</w:pPr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 xml:space="preserve">Dix-huit trous </w:t>
      </w:r>
      <w:proofErr w:type="spellStart"/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Stableford</w:t>
      </w:r>
      <w:proofErr w:type="spellEnd"/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.</w:t>
      </w:r>
    </w:p>
    <w:p w:rsidR="007200D0" w:rsidRDefault="007200D0" w:rsidP="007200D0">
      <w:pPr>
        <w:spacing w:after="60"/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</w:pPr>
    </w:p>
    <w:p w:rsidR="007200D0" w:rsidRDefault="007200D0" w:rsidP="007200D0">
      <w:pPr>
        <w:spacing w:after="60"/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</w:pPr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Addition des deux meilleures balles en brut et en net par trou.</w:t>
      </w:r>
    </w:p>
    <w:p w:rsidR="007200D0" w:rsidRDefault="007200D0" w:rsidP="007200D0">
      <w:pPr>
        <w:spacing w:after="60"/>
        <w:rPr>
          <w:rFonts w:ascii="Times New Roman" w:eastAsia="Times New Roman" w:hAnsi="Times New Roman" w:cs="Times New Roman"/>
          <w:i/>
          <w:iCs/>
          <w:color w:val="2E3032"/>
          <w:sz w:val="27"/>
          <w:szCs w:val="27"/>
          <w:lang w:eastAsia="fr-FR"/>
        </w:rPr>
      </w:pPr>
      <w:r w:rsidRPr="007200D0">
        <w:rPr>
          <w:rFonts w:ascii="Times New Roman" w:eastAsia="Times New Roman" w:hAnsi="Times New Roman" w:cs="Times New Roman"/>
          <w:i/>
          <w:iCs/>
          <w:color w:val="2E3032"/>
          <w:sz w:val="27"/>
          <w:szCs w:val="27"/>
          <w:lang w:eastAsia="fr-FR"/>
        </w:rPr>
        <w:t>Index et handicap de jeu</w:t>
      </w:r>
    </w:p>
    <w:p w:rsidR="007200D0" w:rsidRDefault="007200D0" w:rsidP="007200D0">
      <w:pPr>
        <w:spacing w:after="60"/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</w:pPr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Index limité à trente-six.</w:t>
      </w:r>
    </w:p>
    <w:p w:rsidR="007200D0" w:rsidRDefault="007200D0" w:rsidP="007200D0">
      <w:pPr>
        <w:spacing w:after="60"/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</w:pPr>
    </w:p>
    <w:p w:rsidR="007200D0" w:rsidRDefault="007200D0" w:rsidP="007200D0">
      <w:pPr>
        <w:spacing w:after="60"/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</w:pPr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Les trois quarts de l’index de jeu sont rendus avec un maximum de vingt-et-</w:t>
      </w:r>
      <w:proofErr w:type="gramStart"/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un coups</w:t>
      </w:r>
      <w:proofErr w:type="gramEnd"/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.</w:t>
      </w:r>
    </w:p>
    <w:p w:rsidR="007200D0" w:rsidRDefault="007200D0" w:rsidP="007200D0">
      <w:pPr>
        <w:spacing w:after="60"/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</w:pPr>
    </w:p>
    <w:p w:rsidR="007200D0" w:rsidRDefault="007200D0" w:rsidP="007200D0">
      <w:pPr>
        <w:spacing w:after="60"/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</w:pPr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L'index retenu est celui du vendredi précédant la compétition.</w:t>
      </w:r>
    </w:p>
    <w:p w:rsidR="007200D0" w:rsidRDefault="007200D0" w:rsidP="007200D0">
      <w:pPr>
        <w:spacing w:after="60"/>
        <w:rPr>
          <w:rFonts w:ascii="Times New Roman" w:eastAsia="Times New Roman" w:hAnsi="Times New Roman" w:cs="Times New Roman"/>
          <w:i/>
          <w:iCs/>
          <w:color w:val="2E3032"/>
          <w:sz w:val="27"/>
          <w:szCs w:val="27"/>
          <w:lang w:eastAsia="fr-FR"/>
        </w:rPr>
      </w:pPr>
      <w:r w:rsidRPr="007200D0">
        <w:rPr>
          <w:rFonts w:ascii="Times New Roman" w:eastAsia="Times New Roman" w:hAnsi="Times New Roman" w:cs="Times New Roman"/>
          <w:i/>
          <w:iCs/>
          <w:color w:val="2E3032"/>
          <w:sz w:val="27"/>
          <w:szCs w:val="27"/>
          <w:lang w:eastAsia="fr-FR"/>
        </w:rPr>
        <w:t>Participation</w:t>
      </w:r>
    </w:p>
    <w:p w:rsidR="007200D0" w:rsidRDefault="007200D0" w:rsidP="007200D0">
      <w:pPr>
        <w:spacing w:after="60"/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</w:pPr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Professionnels : un joueur professionnel pourra participer à autant d’épreuves qu’il le souhaite, même s’il s’est déjà qualifié pour la finale.</w:t>
      </w:r>
    </w:p>
    <w:p w:rsidR="007200D0" w:rsidRDefault="007200D0" w:rsidP="007200D0">
      <w:pPr>
        <w:spacing w:after="60"/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</w:pPr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Amateurs : les joueuses devront être licenciées de la fédération de leur pays et pourront être licenciées de clubs différents.</w:t>
      </w:r>
    </w:p>
    <w:p w:rsidR="007200D0" w:rsidRDefault="007200D0" w:rsidP="007200D0">
      <w:pPr>
        <w:spacing w:after="60"/>
        <w:rPr>
          <w:rFonts w:ascii="Times New Roman" w:eastAsia="Times New Roman" w:hAnsi="Times New Roman" w:cs="Times New Roman"/>
          <w:i/>
          <w:iCs/>
          <w:color w:val="2E3032"/>
          <w:sz w:val="27"/>
          <w:szCs w:val="27"/>
          <w:lang w:eastAsia="fr-FR"/>
        </w:rPr>
      </w:pPr>
      <w:r w:rsidRPr="007200D0">
        <w:rPr>
          <w:rFonts w:ascii="Times New Roman" w:eastAsia="Times New Roman" w:hAnsi="Times New Roman" w:cs="Times New Roman"/>
          <w:i/>
          <w:iCs/>
          <w:color w:val="2E3032"/>
          <w:sz w:val="27"/>
          <w:szCs w:val="27"/>
          <w:lang w:eastAsia="fr-FR"/>
        </w:rPr>
        <w:t xml:space="preserve">Informations générales pour </w:t>
      </w:r>
      <w:proofErr w:type="gramStart"/>
      <w:r w:rsidRPr="007200D0">
        <w:rPr>
          <w:rFonts w:ascii="Times New Roman" w:eastAsia="Times New Roman" w:hAnsi="Times New Roman" w:cs="Times New Roman"/>
          <w:i/>
          <w:iCs/>
          <w:color w:val="2E3032"/>
          <w:sz w:val="27"/>
          <w:szCs w:val="27"/>
          <w:lang w:eastAsia="fr-FR"/>
        </w:rPr>
        <w:t>les professionnel</w:t>
      </w:r>
      <w:proofErr w:type="gramEnd"/>
      <w:r w:rsidRPr="007200D0">
        <w:rPr>
          <w:rFonts w:ascii="Times New Roman" w:eastAsia="Times New Roman" w:hAnsi="Times New Roman" w:cs="Times New Roman"/>
          <w:i/>
          <w:iCs/>
          <w:color w:val="2E3032"/>
          <w:sz w:val="27"/>
          <w:szCs w:val="27"/>
          <w:lang w:eastAsia="fr-FR"/>
        </w:rPr>
        <w:t>(le)s</w:t>
      </w:r>
    </w:p>
    <w:p w:rsidR="007200D0" w:rsidRDefault="007200D0" w:rsidP="007200D0">
      <w:pPr>
        <w:spacing w:after="60"/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</w:pPr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Pas de score professionnel.</w:t>
      </w:r>
    </w:p>
    <w:p w:rsidR="007200D0" w:rsidRDefault="007200D0" w:rsidP="007200D0">
      <w:pPr>
        <w:spacing w:after="60"/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</w:pPr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Respect de l’étiquette, du temps de jeu et des règles de golf.</w:t>
      </w:r>
    </w:p>
    <w:p w:rsidR="007200D0" w:rsidRDefault="007200D0" w:rsidP="007200D0">
      <w:pPr>
        <w:spacing w:after="60"/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</w:pPr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Tenue correcte sur les parcours et lors des remises des prix.</w:t>
      </w:r>
    </w:p>
    <w:p w:rsidR="007200D0" w:rsidRDefault="007200D0" w:rsidP="007200D0">
      <w:pPr>
        <w:spacing w:after="60"/>
        <w:rPr>
          <w:rFonts w:ascii="Times New Roman" w:eastAsia="Times New Roman" w:hAnsi="Times New Roman" w:cs="Times New Roman"/>
          <w:i/>
          <w:iCs/>
          <w:color w:val="2E3032"/>
          <w:sz w:val="27"/>
          <w:szCs w:val="27"/>
          <w:lang w:eastAsia="fr-FR"/>
        </w:rPr>
      </w:pPr>
      <w:r w:rsidRPr="007200D0">
        <w:rPr>
          <w:rFonts w:ascii="Times New Roman" w:eastAsia="Times New Roman" w:hAnsi="Times New Roman" w:cs="Times New Roman"/>
          <w:i/>
          <w:iCs/>
          <w:color w:val="2E3032"/>
          <w:sz w:val="27"/>
          <w:szCs w:val="27"/>
          <w:lang w:eastAsia="fr-FR"/>
        </w:rPr>
        <w:t>Dotation professionnelle</w:t>
      </w:r>
    </w:p>
    <w:p w:rsidR="007200D0" w:rsidRDefault="007200D0" w:rsidP="007200D0">
      <w:pPr>
        <w:spacing w:after="60"/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</w:pPr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Une prime de départ sera attribuée à chaque joueur(</w:t>
      </w:r>
      <w:proofErr w:type="spellStart"/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euse</w:t>
      </w:r>
      <w:proofErr w:type="spellEnd"/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) professionnel(le) présent(e) le jour de l’épreuve qualificative. Un chèque leur sera envoyé à réception d’une facture du montant de la prime où seront indiqués la date de la qualification et le n° de Siret du joueur.</w:t>
      </w:r>
    </w:p>
    <w:p w:rsidR="007200D0" w:rsidRDefault="007200D0" w:rsidP="007200D0">
      <w:pPr>
        <w:spacing w:after="60"/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</w:pPr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Prime de départ : 170 € par joueur(</w:t>
      </w:r>
      <w:proofErr w:type="spellStart"/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euse</w:t>
      </w:r>
      <w:proofErr w:type="spellEnd"/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) professionnel(le).</w:t>
      </w:r>
    </w:p>
    <w:p w:rsidR="007200D0" w:rsidRDefault="007200D0" w:rsidP="007200D0">
      <w:pPr>
        <w:spacing w:after="60"/>
        <w:rPr>
          <w:rFonts w:ascii="Times New Roman" w:eastAsia="Times New Roman" w:hAnsi="Times New Roman" w:cs="Times New Roman"/>
          <w:i/>
          <w:iCs/>
          <w:color w:val="2E3032"/>
          <w:sz w:val="27"/>
          <w:szCs w:val="27"/>
          <w:lang w:eastAsia="fr-FR"/>
        </w:rPr>
      </w:pPr>
      <w:r w:rsidRPr="007200D0">
        <w:rPr>
          <w:rFonts w:ascii="Times New Roman" w:eastAsia="Times New Roman" w:hAnsi="Times New Roman" w:cs="Times New Roman"/>
          <w:i/>
          <w:iCs/>
          <w:color w:val="2E3032"/>
          <w:sz w:val="27"/>
          <w:szCs w:val="27"/>
          <w:lang w:eastAsia="fr-FR"/>
        </w:rPr>
        <w:t>Modalités d'inscription</w:t>
      </w:r>
    </w:p>
    <w:p w:rsidR="007200D0" w:rsidRDefault="007200D0" w:rsidP="007200D0">
      <w:pPr>
        <w:spacing w:after="60"/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</w:pPr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Remplir le bulletin en ligne.</w:t>
      </w:r>
    </w:p>
    <w:p w:rsidR="007200D0" w:rsidRDefault="007200D0" w:rsidP="007200D0">
      <w:pPr>
        <w:spacing w:after="60"/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</w:pPr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Champs obligatoires : nom et prénom.</w:t>
      </w:r>
    </w:p>
    <w:p w:rsidR="007200D0" w:rsidRDefault="007200D0" w:rsidP="007200D0">
      <w:pPr>
        <w:spacing w:after="60"/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</w:pPr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Numéro de licence, e-mail, numéro de mobile.</w:t>
      </w:r>
    </w:p>
    <w:p w:rsidR="007200D0" w:rsidRDefault="007200D0" w:rsidP="007200D0">
      <w:pPr>
        <w:spacing w:after="60"/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</w:pPr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Droits d’inscription : 100 € par joueuse ou 55 € pour les jeunes nées après le 31 décembre 2000, par chèque ou espèces, à l’ordre de SWING.</w:t>
      </w:r>
    </w:p>
    <w:p w:rsidR="007200D0" w:rsidRDefault="007200D0" w:rsidP="007200D0">
      <w:pPr>
        <w:spacing w:after="60"/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</w:pPr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Être licenciée d'une fédération de golf.</w:t>
      </w:r>
    </w:p>
    <w:p w:rsidR="007200D0" w:rsidRDefault="007200D0" w:rsidP="007200D0">
      <w:pPr>
        <w:spacing w:after="60"/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</w:pPr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Avoir un certificat médical à jour.</w:t>
      </w:r>
    </w:p>
    <w:p w:rsidR="007200D0" w:rsidRDefault="007200D0" w:rsidP="007200D0">
      <w:pPr>
        <w:spacing w:after="60"/>
        <w:rPr>
          <w:rFonts w:ascii="Times New Roman" w:eastAsia="Times New Roman" w:hAnsi="Times New Roman" w:cs="Times New Roman"/>
          <w:i/>
          <w:iCs/>
          <w:color w:val="2E3032"/>
          <w:sz w:val="27"/>
          <w:szCs w:val="27"/>
          <w:lang w:eastAsia="fr-FR"/>
        </w:rPr>
      </w:pPr>
      <w:r w:rsidRPr="007200D0">
        <w:rPr>
          <w:rFonts w:ascii="Times New Roman" w:eastAsia="Times New Roman" w:hAnsi="Times New Roman" w:cs="Times New Roman"/>
          <w:i/>
          <w:iCs/>
          <w:color w:val="2E3032"/>
          <w:sz w:val="27"/>
          <w:szCs w:val="27"/>
          <w:lang w:eastAsia="fr-FR"/>
        </w:rPr>
        <w:t>Champs complets</w:t>
      </w:r>
    </w:p>
    <w:p w:rsidR="002D78C8" w:rsidRPr="007200D0" w:rsidRDefault="007200D0" w:rsidP="007200D0">
      <w:pPr>
        <w:spacing w:after="60"/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</w:pPr>
      <w:r w:rsidRPr="007200D0">
        <w:rPr>
          <w:rFonts w:ascii="inherit" w:eastAsia="Times New Roman" w:hAnsi="inherit" w:cs="Times New Roman"/>
          <w:color w:val="2E3032"/>
          <w:sz w:val="24"/>
          <w:szCs w:val="24"/>
          <w:lang w:eastAsia="fr-FR"/>
        </w:rPr>
        <w:t>Quarante-quatre équipes par qualification.</w:t>
      </w:r>
      <w:bookmarkStart w:id="0" w:name="_GoBack"/>
      <w:bookmarkEnd w:id="0"/>
    </w:p>
    <w:sectPr w:rsidR="002D78C8" w:rsidRPr="00720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0D0"/>
    <w:rsid w:val="002D78C8"/>
    <w:rsid w:val="0072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98929"/>
  <w15:chartTrackingRefBased/>
  <w15:docId w15:val="{4E29E328-6859-48D5-8B29-C73ED6D75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7200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7200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7200D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7200D0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720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7200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29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Marie-Hélène LOHEZIC</dc:creator>
  <cp:keywords/>
  <dc:description/>
  <cp:lastModifiedBy>Marie-Hélène LOHEZIC</cp:lastModifiedBy>
  <cp:revision>1</cp:revision>
  <dcterms:created xsi:type="dcterms:W3CDTF">2019-09-09T12:38:00Z</dcterms:created>
  <dcterms:modified xsi:type="dcterms:W3CDTF">2019-09-09T12:41:00Z</dcterms:modified>
</cp:coreProperties>
</file>