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00D0" w:rsidRDefault="007200D0" w:rsidP="007200D0">
      <w:pPr>
        <w:spacing w:after="60"/>
        <w:rPr>
          <w:rFonts w:ascii="Times New Roman" w:eastAsia="Times New Roman" w:hAnsi="Times New Roman" w:cs="Times New Roman"/>
          <w:i/>
          <w:iCs/>
          <w:color w:val="2E3032"/>
          <w:sz w:val="27"/>
          <w:szCs w:val="27"/>
          <w:lang w:eastAsia="fr-FR"/>
        </w:rPr>
      </w:pPr>
      <w:r w:rsidRPr="007200D0">
        <w:rPr>
          <w:rFonts w:ascii="Times New Roman" w:eastAsia="Times New Roman" w:hAnsi="Times New Roman" w:cs="Times New Roman"/>
          <w:i/>
          <w:iCs/>
          <w:color w:val="2E3032"/>
          <w:sz w:val="27"/>
          <w:szCs w:val="27"/>
          <w:lang w:eastAsia="fr-FR"/>
        </w:rPr>
        <w:t>Formule de jeu</w:t>
      </w:r>
    </w:p>
    <w:p w:rsidR="007200D0" w:rsidRDefault="007200D0" w:rsidP="007200D0">
      <w:pPr>
        <w:spacing w:after="60"/>
        <w:rPr>
          <w:rFonts w:ascii="inherit" w:eastAsia="Times New Roman" w:hAnsi="inherit" w:cs="Times New Roman"/>
          <w:color w:val="2E3032"/>
          <w:sz w:val="24"/>
          <w:szCs w:val="24"/>
          <w:lang w:eastAsia="fr-FR"/>
        </w:rPr>
      </w:pPr>
      <w:r w:rsidRPr="007200D0">
        <w:rPr>
          <w:rFonts w:ascii="inherit" w:eastAsia="Times New Roman" w:hAnsi="inherit" w:cs="Times New Roman"/>
          <w:color w:val="2E3032"/>
          <w:sz w:val="24"/>
          <w:szCs w:val="24"/>
          <w:lang w:eastAsia="fr-FR"/>
        </w:rPr>
        <w:t>Un professionnel et trois amatrices dames.</w:t>
      </w:r>
    </w:p>
    <w:p w:rsidR="007200D0" w:rsidRDefault="007200D0" w:rsidP="007200D0">
      <w:pPr>
        <w:spacing w:after="60"/>
        <w:rPr>
          <w:rFonts w:ascii="inherit" w:eastAsia="Times New Roman" w:hAnsi="inherit" w:cs="Times New Roman"/>
          <w:color w:val="2E3032"/>
          <w:sz w:val="24"/>
          <w:szCs w:val="24"/>
          <w:lang w:eastAsia="fr-FR"/>
        </w:rPr>
      </w:pPr>
    </w:p>
    <w:p w:rsidR="007200D0" w:rsidRDefault="007200D0" w:rsidP="007200D0">
      <w:pPr>
        <w:spacing w:after="60"/>
        <w:rPr>
          <w:rFonts w:ascii="inherit" w:eastAsia="Times New Roman" w:hAnsi="inherit" w:cs="Times New Roman"/>
          <w:color w:val="2E3032"/>
          <w:sz w:val="24"/>
          <w:szCs w:val="24"/>
          <w:lang w:eastAsia="fr-FR"/>
        </w:rPr>
      </w:pPr>
      <w:r w:rsidRPr="007200D0">
        <w:rPr>
          <w:rFonts w:ascii="inherit" w:eastAsia="Times New Roman" w:hAnsi="inherit" w:cs="Times New Roman"/>
          <w:color w:val="2E3032"/>
          <w:sz w:val="24"/>
          <w:szCs w:val="24"/>
          <w:lang w:eastAsia="fr-FR"/>
        </w:rPr>
        <w:t xml:space="preserve">Dix-huit trous </w:t>
      </w:r>
      <w:proofErr w:type="spellStart"/>
      <w:r w:rsidRPr="007200D0">
        <w:rPr>
          <w:rFonts w:ascii="inherit" w:eastAsia="Times New Roman" w:hAnsi="inherit" w:cs="Times New Roman"/>
          <w:color w:val="2E3032"/>
          <w:sz w:val="24"/>
          <w:szCs w:val="24"/>
          <w:lang w:eastAsia="fr-FR"/>
        </w:rPr>
        <w:t>Stableford</w:t>
      </w:r>
      <w:proofErr w:type="spellEnd"/>
      <w:r w:rsidRPr="007200D0">
        <w:rPr>
          <w:rFonts w:ascii="inherit" w:eastAsia="Times New Roman" w:hAnsi="inherit" w:cs="Times New Roman"/>
          <w:color w:val="2E3032"/>
          <w:sz w:val="24"/>
          <w:szCs w:val="24"/>
          <w:lang w:eastAsia="fr-FR"/>
        </w:rPr>
        <w:t>.</w:t>
      </w:r>
    </w:p>
    <w:p w:rsidR="007200D0" w:rsidRDefault="007200D0" w:rsidP="007200D0">
      <w:pPr>
        <w:spacing w:after="60"/>
        <w:rPr>
          <w:rFonts w:ascii="inherit" w:eastAsia="Times New Roman" w:hAnsi="inherit" w:cs="Times New Roman"/>
          <w:color w:val="2E3032"/>
          <w:sz w:val="24"/>
          <w:szCs w:val="24"/>
          <w:lang w:eastAsia="fr-FR"/>
        </w:rPr>
      </w:pPr>
    </w:p>
    <w:p w:rsidR="007200D0" w:rsidRDefault="007200D0" w:rsidP="007200D0">
      <w:pPr>
        <w:spacing w:after="60"/>
        <w:rPr>
          <w:rFonts w:ascii="inherit" w:eastAsia="Times New Roman" w:hAnsi="inherit" w:cs="Times New Roman"/>
          <w:color w:val="2E3032"/>
          <w:sz w:val="24"/>
          <w:szCs w:val="24"/>
          <w:lang w:eastAsia="fr-FR"/>
        </w:rPr>
      </w:pPr>
      <w:r w:rsidRPr="007200D0">
        <w:rPr>
          <w:rFonts w:ascii="inherit" w:eastAsia="Times New Roman" w:hAnsi="inherit" w:cs="Times New Roman"/>
          <w:color w:val="2E3032"/>
          <w:sz w:val="24"/>
          <w:szCs w:val="24"/>
          <w:lang w:eastAsia="fr-FR"/>
        </w:rPr>
        <w:t>Addition des deux meilleures balles en brut et en net par trou.</w:t>
      </w:r>
    </w:p>
    <w:p w:rsidR="007200D0" w:rsidRDefault="007200D0" w:rsidP="007200D0">
      <w:pPr>
        <w:spacing w:after="60"/>
        <w:rPr>
          <w:rFonts w:ascii="Times New Roman" w:eastAsia="Times New Roman" w:hAnsi="Times New Roman" w:cs="Times New Roman"/>
          <w:i/>
          <w:iCs/>
          <w:color w:val="2E3032"/>
          <w:sz w:val="27"/>
          <w:szCs w:val="27"/>
          <w:lang w:eastAsia="fr-FR"/>
        </w:rPr>
      </w:pPr>
      <w:r w:rsidRPr="007200D0">
        <w:rPr>
          <w:rFonts w:ascii="Times New Roman" w:eastAsia="Times New Roman" w:hAnsi="Times New Roman" w:cs="Times New Roman"/>
          <w:i/>
          <w:iCs/>
          <w:color w:val="2E3032"/>
          <w:sz w:val="27"/>
          <w:szCs w:val="27"/>
          <w:lang w:eastAsia="fr-FR"/>
        </w:rPr>
        <w:t>Index et handicap de jeu</w:t>
      </w:r>
    </w:p>
    <w:p w:rsidR="007200D0" w:rsidRDefault="007200D0" w:rsidP="007200D0">
      <w:pPr>
        <w:spacing w:after="60"/>
        <w:rPr>
          <w:rFonts w:ascii="inherit" w:eastAsia="Times New Roman" w:hAnsi="inherit" w:cs="Times New Roman"/>
          <w:color w:val="2E3032"/>
          <w:sz w:val="24"/>
          <w:szCs w:val="24"/>
          <w:lang w:eastAsia="fr-FR"/>
        </w:rPr>
      </w:pPr>
      <w:r w:rsidRPr="007200D0">
        <w:rPr>
          <w:rFonts w:ascii="inherit" w:eastAsia="Times New Roman" w:hAnsi="inherit" w:cs="Times New Roman"/>
          <w:color w:val="2E3032"/>
          <w:sz w:val="24"/>
          <w:szCs w:val="24"/>
          <w:lang w:eastAsia="fr-FR"/>
        </w:rPr>
        <w:t>Index limité à trente-six.</w:t>
      </w:r>
    </w:p>
    <w:p w:rsidR="007200D0" w:rsidRDefault="007200D0" w:rsidP="007200D0">
      <w:pPr>
        <w:spacing w:after="60"/>
        <w:rPr>
          <w:rFonts w:ascii="inherit" w:eastAsia="Times New Roman" w:hAnsi="inherit" w:cs="Times New Roman"/>
          <w:color w:val="2E3032"/>
          <w:sz w:val="24"/>
          <w:szCs w:val="24"/>
          <w:lang w:eastAsia="fr-FR"/>
        </w:rPr>
      </w:pPr>
    </w:p>
    <w:p w:rsidR="007200D0" w:rsidRDefault="007200D0" w:rsidP="007200D0">
      <w:pPr>
        <w:spacing w:after="60"/>
        <w:rPr>
          <w:rFonts w:ascii="inherit" w:eastAsia="Times New Roman" w:hAnsi="inherit" w:cs="Times New Roman"/>
          <w:color w:val="2E3032"/>
          <w:sz w:val="24"/>
          <w:szCs w:val="24"/>
          <w:lang w:eastAsia="fr-FR"/>
        </w:rPr>
      </w:pPr>
      <w:r w:rsidRPr="007200D0">
        <w:rPr>
          <w:rFonts w:ascii="inherit" w:eastAsia="Times New Roman" w:hAnsi="inherit" w:cs="Times New Roman"/>
          <w:color w:val="2E3032"/>
          <w:sz w:val="24"/>
          <w:szCs w:val="24"/>
          <w:lang w:eastAsia="fr-FR"/>
        </w:rPr>
        <w:t>Les trois quarts de l’index de jeu sont rendus avec un maximum de vingt-et-</w:t>
      </w:r>
      <w:proofErr w:type="gramStart"/>
      <w:r w:rsidRPr="007200D0">
        <w:rPr>
          <w:rFonts w:ascii="inherit" w:eastAsia="Times New Roman" w:hAnsi="inherit" w:cs="Times New Roman"/>
          <w:color w:val="2E3032"/>
          <w:sz w:val="24"/>
          <w:szCs w:val="24"/>
          <w:lang w:eastAsia="fr-FR"/>
        </w:rPr>
        <w:t>un coups</w:t>
      </w:r>
      <w:proofErr w:type="gramEnd"/>
      <w:r w:rsidRPr="007200D0">
        <w:rPr>
          <w:rFonts w:ascii="inherit" w:eastAsia="Times New Roman" w:hAnsi="inherit" w:cs="Times New Roman"/>
          <w:color w:val="2E3032"/>
          <w:sz w:val="24"/>
          <w:szCs w:val="24"/>
          <w:lang w:eastAsia="fr-FR"/>
        </w:rPr>
        <w:t>.</w:t>
      </w:r>
    </w:p>
    <w:p w:rsidR="007200D0" w:rsidRDefault="007200D0" w:rsidP="007200D0">
      <w:pPr>
        <w:spacing w:after="60"/>
        <w:rPr>
          <w:rFonts w:ascii="inherit" w:eastAsia="Times New Roman" w:hAnsi="inherit" w:cs="Times New Roman"/>
          <w:color w:val="2E3032"/>
          <w:sz w:val="24"/>
          <w:szCs w:val="24"/>
          <w:lang w:eastAsia="fr-FR"/>
        </w:rPr>
      </w:pPr>
    </w:p>
    <w:p w:rsidR="007200D0" w:rsidRDefault="007200D0" w:rsidP="007200D0">
      <w:pPr>
        <w:spacing w:after="60"/>
        <w:rPr>
          <w:rFonts w:ascii="inherit" w:eastAsia="Times New Roman" w:hAnsi="inherit" w:cs="Times New Roman"/>
          <w:color w:val="2E3032"/>
          <w:sz w:val="24"/>
          <w:szCs w:val="24"/>
          <w:lang w:eastAsia="fr-FR"/>
        </w:rPr>
      </w:pPr>
      <w:r w:rsidRPr="007200D0">
        <w:rPr>
          <w:rFonts w:ascii="inherit" w:eastAsia="Times New Roman" w:hAnsi="inherit" w:cs="Times New Roman"/>
          <w:color w:val="2E3032"/>
          <w:sz w:val="24"/>
          <w:szCs w:val="24"/>
          <w:lang w:eastAsia="fr-FR"/>
        </w:rPr>
        <w:t>L'index retenu est celui du vendredi précédant la compétition.</w:t>
      </w:r>
    </w:p>
    <w:p w:rsidR="007200D0" w:rsidRDefault="007200D0" w:rsidP="007200D0">
      <w:pPr>
        <w:spacing w:after="60"/>
        <w:rPr>
          <w:rFonts w:ascii="Times New Roman" w:eastAsia="Times New Roman" w:hAnsi="Times New Roman" w:cs="Times New Roman"/>
          <w:i/>
          <w:iCs/>
          <w:color w:val="2E3032"/>
          <w:sz w:val="27"/>
          <w:szCs w:val="27"/>
          <w:lang w:eastAsia="fr-FR"/>
        </w:rPr>
      </w:pPr>
      <w:r w:rsidRPr="007200D0">
        <w:rPr>
          <w:rFonts w:ascii="Times New Roman" w:eastAsia="Times New Roman" w:hAnsi="Times New Roman" w:cs="Times New Roman"/>
          <w:i/>
          <w:iCs/>
          <w:color w:val="2E3032"/>
          <w:sz w:val="27"/>
          <w:szCs w:val="27"/>
          <w:lang w:eastAsia="fr-FR"/>
        </w:rPr>
        <w:t>Participation</w:t>
      </w:r>
    </w:p>
    <w:p w:rsidR="007200D0" w:rsidRDefault="007200D0" w:rsidP="007200D0">
      <w:pPr>
        <w:spacing w:after="60"/>
        <w:rPr>
          <w:rFonts w:ascii="inherit" w:eastAsia="Times New Roman" w:hAnsi="inherit" w:cs="Times New Roman"/>
          <w:color w:val="2E3032"/>
          <w:sz w:val="24"/>
          <w:szCs w:val="24"/>
          <w:lang w:eastAsia="fr-FR"/>
        </w:rPr>
      </w:pPr>
      <w:r w:rsidRPr="007200D0">
        <w:rPr>
          <w:rFonts w:ascii="inherit" w:eastAsia="Times New Roman" w:hAnsi="inherit" w:cs="Times New Roman"/>
          <w:color w:val="2E3032"/>
          <w:sz w:val="24"/>
          <w:szCs w:val="24"/>
          <w:lang w:eastAsia="fr-FR"/>
        </w:rPr>
        <w:t>Professionnels : un joueur professionnel pourra participer à autant d’épreuves qu’il le souhaite, même s’il s’est déjà qualifié pour la finale.</w:t>
      </w:r>
    </w:p>
    <w:p w:rsidR="007200D0" w:rsidRDefault="007200D0" w:rsidP="007200D0">
      <w:pPr>
        <w:spacing w:after="60"/>
        <w:rPr>
          <w:rFonts w:ascii="inherit" w:eastAsia="Times New Roman" w:hAnsi="inherit" w:cs="Times New Roman"/>
          <w:color w:val="2E3032"/>
          <w:sz w:val="24"/>
          <w:szCs w:val="24"/>
          <w:lang w:eastAsia="fr-FR"/>
        </w:rPr>
      </w:pPr>
      <w:r w:rsidRPr="007200D0">
        <w:rPr>
          <w:rFonts w:ascii="inherit" w:eastAsia="Times New Roman" w:hAnsi="inherit" w:cs="Times New Roman"/>
          <w:color w:val="2E3032"/>
          <w:sz w:val="24"/>
          <w:szCs w:val="24"/>
          <w:lang w:eastAsia="fr-FR"/>
        </w:rPr>
        <w:t>Amateurs : les joueuses devront être licenciées de la fédération de leur pays et pourront être licenciées de clubs différents.</w:t>
      </w:r>
    </w:p>
    <w:p w:rsidR="007200D0" w:rsidRDefault="007200D0" w:rsidP="007200D0">
      <w:pPr>
        <w:spacing w:after="60"/>
        <w:rPr>
          <w:rFonts w:ascii="Times New Roman" w:eastAsia="Times New Roman" w:hAnsi="Times New Roman" w:cs="Times New Roman"/>
          <w:i/>
          <w:iCs/>
          <w:color w:val="2E3032"/>
          <w:sz w:val="27"/>
          <w:szCs w:val="27"/>
          <w:lang w:eastAsia="fr-FR"/>
        </w:rPr>
      </w:pPr>
      <w:r w:rsidRPr="007200D0">
        <w:rPr>
          <w:rFonts w:ascii="Times New Roman" w:eastAsia="Times New Roman" w:hAnsi="Times New Roman" w:cs="Times New Roman"/>
          <w:i/>
          <w:iCs/>
          <w:color w:val="2E3032"/>
          <w:sz w:val="27"/>
          <w:szCs w:val="27"/>
          <w:lang w:eastAsia="fr-FR"/>
        </w:rPr>
        <w:t xml:space="preserve">Informations générales pour </w:t>
      </w:r>
      <w:proofErr w:type="gramStart"/>
      <w:r w:rsidRPr="007200D0">
        <w:rPr>
          <w:rFonts w:ascii="Times New Roman" w:eastAsia="Times New Roman" w:hAnsi="Times New Roman" w:cs="Times New Roman"/>
          <w:i/>
          <w:iCs/>
          <w:color w:val="2E3032"/>
          <w:sz w:val="27"/>
          <w:szCs w:val="27"/>
          <w:lang w:eastAsia="fr-FR"/>
        </w:rPr>
        <w:t>les professionnel</w:t>
      </w:r>
      <w:proofErr w:type="gramEnd"/>
      <w:r w:rsidRPr="007200D0">
        <w:rPr>
          <w:rFonts w:ascii="Times New Roman" w:eastAsia="Times New Roman" w:hAnsi="Times New Roman" w:cs="Times New Roman"/>
          <w:i/>
          <w:iCs/>
          <w:color w:val="2E3032"/>
          <w:sz w:val="27"/>
          <w:szCs w:val="27"/>
          <w:lang w:eastAsia="fr-FR"/>
        </w:rPr>
        <w:t>(le)s</w:t>
      </w:r>
    </w:p>
    <w:p w:rsidR="007200D0" w:rsidRDefault="007200D0" w:rsidP="007200D0">
      <w:pPr>
        <w:spacing w:after="60"/>
        <w:rPr>
          <w:rFonts w:ascii="inherit" w:eastAsia="Times New Roman" w:hAnsi="inherit" w:cs="Times New Roman"/>
          <w:color w:val="2E3032"/>
          <w:sz w:val="24"/>
          <w:szCs w:val="24"/>
          <w:lang w:eastAsia="fr-FR"/>
        </w:rPr>
      </w:pPr>
      <w:r w:rsidRPr="007200D0">
        <w:rPr>
          <w:rFonts w:ascii="inherit" w:eastAsia="Times New Roman" w:hAnsi="inherit" w:cs="Times New Roman"/>
          <w:color w:val="2E3032"/>
          <w:sz w:val="24"/>
          <w:szCs w:val="24"/>
          <w:lang w:eastAsia="fr-FR"/>
        </w:rPr>
        <w:t>Pas de score professionnel.</w:t>
      </w:r>
    </w:p>
    <w:p w:rsidR="007200D0" w:rsidRDefault="007200D0" w:rsidP="007200D0">
      <w:pPr>
        <w:spacing w:after="60"/>
        <w:rPr>
          <w:rFonts w:ascii="inherit" w:eastAsia="Times New Roman" w:hAnsi="inherit" w:cs="Times New Roman"/>
          <w:color w:val="2E3032"/>
          <w:sz w:val="24"/>
          <w:szCs w:val="24"/>
          <w:lang w:eastAsia="fr-FR"/>
        </w:rPr>
      </w:pPr>
      <w:r w:rsidRPr="007200D0">
        <w:rPr>
          <w:rFonts w:ascii="inherit" w:eastAsia="Times New Roman" w:hAnsi="inherit" w:cs="Times New Roman"/>
          <w:color w:val="2E3032"/>
          <w:sz w:val="24"/>
          <w:szCs w:val="24"/>
          <w:lang w:eastAsia="fr-FR"/>
        </w:rPr>
        <w:t>Respect de l’étiquette, du temps de jeu et des règles de golf.</w:t>
      </w:r>
    </w:p>
    <w:p w:rsidR="007200D0" w:rsidRDefault="007200D0" w:rsidP="007200D0">
      <w:pPr>
        <w:spacing w:after="60"/>
        <w:rPr>
          <w:rFonts w:ascii="inherit" w:eastAsia="Times New Roman" w:hAnsi="inherit" w:cs="Times New Roman"/>
          <w:color w:val="2E3032"/>
          <w:sz w:val="24"/>
          <w:szCs w:val="24"/>
          <w:lang w:eastAsia="fr-FR"/>
        </w:rPr>
      </w:pPr>
      <w:r w:rsidRPr="007200D0">
        <w:rPr>
          <w:rFonts w:ascii="inherit" w:eastAsia="Times New Roman" w:hAnsi="inherit" w:cs="Times New Roman"/>
          <w:color w:val="2E3032"/>
          <w:sz w:val="24"/>
          <w:szCs w:val="24"/>
          <w:lang w:eastAsia="fr-FR"/>
        </w:rPr>
        <w:t>Tenue correcte sur les parcours et lors des remises des prix.</w:t>
      </w:r>
    </w:p>
    <w:p w:rsidR="007200D0" w:rsidRDefault="007200D0" w:rsidP="007200D0">
      <w:pPr>
        <w:spacing w:after="60"/>
        <w:rPr>
          <w:rFonts w:ascii="Times New Roman" w:eastAsia="Times New Roman" w:hAnsi="Times New Roman" w:cs="Times New Roman"/>
          <w:i/>
          <w:iCs/>
          <w:color w:val="2E3032"/>
          <w:sz w:val="27"/>
          <w:szCs w:val="27"/>
          <w:lang w:eastAsia="fr-FR"/>
        </w:rPr>
      </w:pPr>
      <w:r w:rsidRPr="007200D0">
        <w:rPr>
          <w:rFonts w:ascii="Times New Roman" w:eastAsia="Times New Roman" w:hAnsi="Times New Roman" w:cs="Times New Roman"/>
          <w:i/>
          <w:iCs/>
          <w:color w:val="2E3032"/>
          <w:sz w:val="27"/>
          <w:szCs w:val="27"/>
          <w:lang w:eastAsia="fr-FR"/>
        </w:rPr>
        <w:t>Dotation professionnelle</w:t>
      </w:r>
    </w:p>
    <w:p w:rsidR="007200D0" w:rsidRDefault="007200D0" w:rsidP="007200D0">
      <w:pPr>
        <w:spacing w:after="60"/>
        <w:rPr>
          <w:rFonts w:ascii="inherit" w:eastAsia="Times New Roman" w:hAnsi="inherit" w:cs="Times New Roman"/>
          <w:color w:val="2E3032"/>
          <w:sz w:val="24"/>
          <w:szCs w:val="24"/>
          <w:lang w:eastAsia="fr-FR"/>
        </w:rPr>
      </w:pPr>
      <w:r w:rsidRPr="007200D0">
        <w:rPr>
          <w:rFonts w:ascii="inherit" w:eastAsia="Times New Roman" w:hAnsi="inherit" w:cs="Times New Roman"/>
          <w:color w:val="2E3032"/>
          <w:sz w:val="24"/>
          <w:szCs w:val="24"/>
          <w:lang w:eastAsia="fr-FR"/>
        </w:rPr>
        <w:t>Une prime de départ sera attribuée à chaque joueur(</w:t>
      </w:r>
      <w:proofErr w:type="spellStart"/>
      <w:r w:rsidRPr="007200D0">
        <w:rPr>
          <w:rFonts w:ascii="inherit" w:eastAsia="Times New Roman" w:hAnsi="inherit" w:cs="Times New Roman"/>
          <w:color w:val="2E3032"/>
          <w:sz w:val="24"/>
          <w:szCs w:val="24"/>
          <w:lang w:eastAsia="fr-FR"/>
        </w:rPr>
        <w:t>euse</w:t>
      </w:r>
      <w:proofErr w:type="spellEnd"/>
      <w:r w:rsidRPr="007200D0">
        <w:rPr>
          <w:rFonts w:ascii="inherit" w:eastAsia="Times New Roman" w:hAnsi="inherit" w:cs="Times New Roman"/>
          <w:color w:val="2E3032"/>
          <w:sz w:val="24"/>
          <w:szCs w:val="24"/>
          <w:lang w:eastAsia="fr-FR"/>
        </w:rPr>
        <w:t>) professionnel(le) présent(e) le jour de l’épreuve qualificative. Un chèque leur sera envoyé à réception d’une facture du montant de la prime où seront indiqués la date de la qualification et le n° de Siret du joueur.</w:t>
      </w:r>
    </w:p>
    <w:p w:rsidR="007200D0" w:rsidRDefault="007200D0" w:rsidP="007200D0">
      <w:pPr>
        <w:spacing w:after="60"/>
        <w:rPr>
          <w:rFonts w:ascii="inherit" w:eastAsia="Times New Roman" w:hAnsi="inherit" w:cs="Times New Roman"/>
          <w:color w:val="2E3032"/>
          <w:sz w:val="24"/>
          <w:szCs w:val="24"/>
          <w:lang w:eastAsia="fr-FR"/>
        </w:rPr>
      </w:pPr>
      <w:r w:rsidRPr="007200D0">
        <w:rPr>
          <w:rFonts w:ascii="inherit" w:eastAsia="Times New Roman" w:hAnsi="inherit" w:cs="Times New Roman"/>
          <w:color w:val="2E3032"/>
          <w:sz w:val="24"/>
          <w:szCs w:val="24"/>
          <w:lang w:eastAsia="fr-FR"/>
        </w:rPr>
        <w:t>Prime de départ : 170 € par joueur(</w:t>
      </w:r>
      <w:proofErr w:type="spellStart"/>
      <w:r w:rsidRPr="007200D0">
        <w:rPr>
          <w:rFonts w:ascii="inherit" w:eastAsia="Times New Roman" w:hAnsi="inherit" w:cs="Times New Roman"/>
          <w:color w:val="2E3032"/>
          <w:sz w:val="24"/>
          <w:szCs w:val="24"/>
          <w:lang w:eastAsia="fr-FR"/>
        </w:rPr>
        <w:t>euse</w:t>
      </w:r>
      <w:proofErr w:type="spellEnd"/>
      <w:r w:rsidRPr="007200D0">
        <w:rPr>
          <w:rFonts w:ascii="inherit" w:eastAsia="Times New Roman" w:hAnsi="inherit" w:cs="Times New Roman"/>
          <w:color w:val="2E3032"/>
          <w:sz w:val="24"/>
          <w:szCs w:val="24"/>
          <w:lang w:eastAsia="fr-FR"/>
        </w:rPr>
        <w:t>) professionnel(le).</w:t>
      </w:r>
    </w:p>
    <w:p w:rsidR="007200D0" w:rsidRDefault="007200D0" w:rsidP="007200D0">
      <w:pPr>
        <w:spacing w:after="60"/>
        <w:rPr>
          <w:rFonts w:ascii="Times New Roman" w:eastAsia="Times New Roman" w:hAnsi="Times New Roman" w:cs="Times New Roman"/>
          <w:i/>
          <w:iCs/>
          <w:color w:val="2E3032"/>
          <w:sz w:val="27"/>
          <w:szCs w:val="27"/>
          <w:lang w:eastAsia="fr-FR"/>
        </w:rPr>
      </w:pPr>
      <w:r w:rsidRPr="007200D0">
        <w:rPr>
          <w:rFonts w:ascii="Times New Roman" w:eastAsia="Times New Roman" w:hAnsi="Times New Roman" w:cs="Times New Roman"/>
          <w:i/>
          <w:iCs/>
          <w:color w:val="2E3032"/>
          <w:sz w:val="27"/>
          <w:szCs w:val="27"/>
          <w:lang w:eastAsia="fr-FR"/>
        </w:rPr>
        <w:t>Modalités d'inscription</w:t>
      </w:r>
    </w:p>
    <w:p w:rsidR="007200D0" w:rsidRDefault="007200D0" w:rsidP="007200D0">
      <w:pPr>
        <w:spacing w:after="60"/>
        <w:rPr>
          <w:rFonts w:ascii="inherit" w:eastAsia="Times New Roman" w:hAnsi="inherit" w:cs="Times New Roman"/>
          <w:color w:val="2E3032"/>
          <w:sz w:val="24"/>
          <w:szCs w:val="24"/>
          <w:lang w:eastAsia="fr-FR"/>
        </w:rPr>
      </w:pPr>
      <w:r w:rsidRPr="007200D0">
        <w:rPr>
          <w:rFonts w:ascii="inherit" w:eastAsia="Times New Roman" w:hAnsi="inherit" w:cs="Times New Roman"/>
          <w:color w:val="2E3032"/>
          <w:sz w:val="24"/>
          <w:szCs w:val="24"/>
          <w:lang w:eastAsia="fr-FR"/>
        </w:rPr>
        <w:t>Remplir le bulletin en ligne.</w:t>
      </w:r>
    </w:p>
    <w:p w:rsidR="007200D0" w:rsidRDefault="007200D0" w:rsidP="007200D0">
      <w:pPr>
        <w:spacing w:after="60"/>
        <w:rPr>
          <w:rFonts w:ascii="inherit" w:eastAsia="Times New Roman" w:hAnsi="inherit" w:cs="Times New Roman"/>
          <w:color w:val="2E3032"/>
          <w:sz w:val="24"/>
          <w:szCs w:val="24"/>
          <w:lang w:eastAsia="fr-FR"/>
        </w:rPr>
      </w:pPr>
      <w:r w:rsidRPr="007200D0">
        <w:rPr>
          <w:rFonts w:ascii="inherit" w:eastAsia="Times New Roman" w:hAnsi="inherit" w:cs="Times New Roman"/>
          <w:color w:val="2E3032"/>
          <w:sz w:val="24"/>
          <w:szCs w:val="24"/>
          <w:lang w:eastAsia="fr-FR"/>
        </w:rPr>
        <w:t>Champs obligatoires : nom et prénom.</w:t>
      </w:r>
    </w:p>
    <w:p w:rsidR="007200D0" w:rsidRDefault="007200D0" w:rsidP="007200D0">
      <w:pPr>
        <w:spacing w:after="60"/>
        <w:rPr>
          <w:rFonts w:ascii="inherit" w:eastAsia="Times New Roman" w:hAnsi="inherit" w:cs="Times New Roman"/>
          <w:color w:val="2E3032"/>
          <w:sz w:val="24"/>
          <w:szCs w:val="24"/>
          <w:lang w:eastAsia="fr-FR"/>
        </w:rPr>
      </w:pPr>
      <w:r w:rsidRPr="007200D0">
        <w:rPr>
          <w:rFonts w:ascii="inherit" w:eastAsia="Times New Roman" w:hAnsi="inherit" w:cs="Times New Roman"/>
          <w:color w:val="2E3032"/>
          <w:sz w:val="24"/>
          <w:szCs w:val="24"/>
          <w:lang w:eastAsia="fr-FR"/>
        </w:rPr>
        <w:t>Numéro de licence, e-mail, numéro de mobile.</w:t>
      </w:r>
    </w:p>
    <w:p w:rsidR="007200D0" w:rsidRDefault="007200D0" w:rsidP="007200D0">
      <w:pPr>
        <w:spacing w:after="60"/>
        <w:rPr>
          <w:rFonts w:ascii="inherit" w:eastAsia="Times New Roman" w:hAnsi="inherit" w:cs="Times New Roman"/>
          <w:color w:val="2E3032"/>
          <w:sz w:val="24"/>
          <w:szCs w:val="24"/>
          <w:lang w:eastAsia="fr-FR"/>
        </w:rPr>
      </w:pPr>
      <w:r w:rsidRPr="007200D0">
        <w:rPr>
          <w:rFonts w:ascii="inherit" w:eastAsia="Times New Roman" w:hAnsi="inherit" w:cs="Times New Roman"/>
          <w:color w:val="2E3032"/>
          <w:sz w:val="24"/>
          <w:szCs w:val="24"/>
          <w:lang w:eastAsia="fr-FR"/>
        </w:rPr>
        <w:t>Droits d’inscription : 100 € par joueuse ou 55 € pour les jeunes nées après le 31 décembre 2000, par chèque ou espèces, à l’ordre de SWING.</w:t>
      </w:r>
    </w:p>
    <w:p w:rsidR="007200D0" w:rsidRDefault="007200D0" w:rsidP="007200D0">
      <w:pPr>
        <w:spacing w:after="60"/>
        <w:rPr>
          <w:rFonts w:ascii="inherit" w:eastAsia="Times New Roman" w:hAnsi="inherit" w:cs="Times New Roman"/>
          <w:color w:val="2E3032"/>
          <w:sz w:val="24"/>
          <w:szCs w:val="24"/>
          <w:lang w:eastAsia="fr-FR"/>
        </w:rPr>
      </w:pPr>
      <w:r w:rsidRPr="007200D0">
        <w:rPr>
          <w:rFonts w:ascii="inherit" w:eastAsia="Times New Roman" w:hAnsi="inherit" w:cs="Times New Roman"/>
          <w:color w:val="2E3032"/>
          <w:sz w:val="24"/>
          <w:szCs w:val="24"/>
          <w:lang w:eastAsia="fr-FR"/>
        </w:rPr>
        <w:t>Être licenciée d'une fédération de golf.</w:t>
      </w:r>
    </w:p>
    <w:p w:rsidR="007200D0" w:rsidRDefault="007200D0" w:rsidP="007200D0">
      <w:pPr>
        <w:spacing w:after="60"/>
        <w:rPr>
          <w:rFonts w:ascii="inherit" w:eastAsia="Times New Roman" w:hAnsi="inherit" w:cs="Times New Roman"/>
          <w:color w:val="2E3032"/>
          <w:sz w:val="24"/>
          <w:szCs w:val="24"/>
          <w:lang w:eastAsia="fr-FR"/>
        </w:rPr>
      </w:pPr>
      <w:r w:rsidRPr="007200D0">
        <w:rPr>
          <w:rFonts w:ascii="inherit" w:eastAsia="Times New Roman" w:hAnsi="inherit" w:cs="Times New Roman"/>
          <w:color w:val="2E3032"/>
          <w:sz w:val="24"/>
          <w:szCs w:val="24"/>
          <w:lang w:eastAsia="fr-FR"/>
        </w:rPr>
        <w:t>Avoir un certificat médical à jour.</w:t>
      </w:r>
    </w:p>
    <w:p w:rsidR="007200D0" w:rsidRDefault="007200D0" w:rsidP="007200D0">
      <w:pPr>
        <w:spacing w:after="60"/>
        <w:rPr>
          <w:rFonts w:ascii="Times New Roman" w:eastAsia="Times New Roman" w:hAnsi="Times New Roman" w:cs="Times New Roman"/>
          <w:i/>
          <w:iCs/>
          <w:color w:val="2E3032"/>
          <w:sz w:val="27"/>
          <w:szCs w:val="27"/>
          <w:lang w:eastAsia="fr-FR"/>
        </w:rPr>
      </w:pPr>
      <w:r w:rsidRPr="007200D0">
        <w:rPr>
          <w:rFonts w:ascii="Times New Roman" w:eastAsia="Times New Roman" w:hAnsi="Times New Roman" w:cs="Times New Roman"/>
          <w:i/>
          <w:iCs/>
          <w:color w:val="2E3032"/>
          <w:sz w:val="27"/>
          <w:szCs w:val="27"/>
          <w:lang w:eastAsia="fr-FR"/>
        </w:rPr>
        <w:t>Champs complets</w:t>
      </w:r>
    </w:p>
    <w:p w:rsidR="002D78C8" w:rsidRPr="007200D0" w:rsidRDefault="007200D0" w:rsidP="007200D0">
      <w:pPr>
        <w:spacing w:after="60"/>
        <w:rPr>
          <w:rFonts w:ascii="inherit" w:eastAsia="Times New Roman" w:hAnsi="inherit" w:cs="Times New Roman"/>
          <w:color w:val="2E3032"/>
          <w:sz w:val="24"/>
          <w:szCs w:val="24"/>
          <w:lang w:eastAsia="fr-FR"/>
        </w:rPr>
      </w:pPr>
      <w:r w:rsidRPr="007200D0">
        <w:rPr>
          <w:rFonts w:ascii="inherit" w:eastAsia="Times New Roman" w:hAnsi="inherit" w:cs="Times New Roman"/>
          <w:color w:val="2E3032"/>
          <w:sz w:val="24"/>
          <w:szCs w:val="24"/>
          <w:lang w:eastAsia="fr-FR"/>
        </w:rPr>
        <w:t>Quarante-quatre équipes par qualification.</w:t>
      </w:r>
      <w:bookmarkStart w:id="0" w:name="_GoBack"/>
      <w:bookmarkEnd w:id="0"/>
    </w:p>
    <w:sectPr w:rsidR="002D78C8" w:rsidRPr="007200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0D0"/>
    <w:rsid w:val="002D78C8"/>
    <w:rsid w:val="00720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98929"/>
  <w15:chartTrackingRefBased/>
  <w15:docId w15:val="{4E29E328-6859-48D5-8B29-C73ED6D75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7200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7200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7200D0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7200D0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720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7200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29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Marie-Hélène LOHEZIC</dc:creator>
  <cp:keywords/>
  <dc:description/>
  <cp:lastModifiedBy>Marie-Hélène LOHEZIC</cp:lastModifiedBy>
  <cp:revision>1</cp:revision>
  <dcterms:created xsi:type="dcterms:W3CDTF">2019-09-09T12:38:00Z</dcterms:created>
  <dcterms:modified xsi:type="dcterms:W3CDTF">2019-09-09T12:41:00Z</dcterms:modified>
</cp:coreProperties>
</file>